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78BC" w14:textId="027F951B" w:rsidR="00B11279" w:rsidRDefault="00B11279" w:rsidP="00B11279">
      <w:pPr>
        <w:spacing w:line="240" w:lineRule="auto"/>
        <w:jc w:val="center"/>
        <w:rPr>
          <w:b/>
          <w:bCs/>
          <w:u w:val="single"/>
          <w:lang w:val="en-US"/>
        </w:rPr>
      </w:pPr>
      <w:r w:rsidRPr="00DD06D5">
        <w:rPr>
          <w:b/>
          <w:bCs/>
          <w:u w:val="single"/>
          <w:lang w:val="en-US"/>
        </w:rPr>
        <w:t xml:space="preserve">Aqualyx </w:t>
      </w:r>
      <w:r>
        <w:rPr>
          <w:b/>
          <w:bCs/>
          <w:u w:val="single"/>
          <w:lang w:val="en-US"/>
        </w:rPr>
        <w:t>Aftercare Instructions</w:t>
      </w:r>
    </w:p>
    <w:p w14:paraId="70F0023B" w14:textId="7A86B776" w:rsidR="00D66F96" w:rsidRPr="006B15CD" w:rsidRDefault="00D66F96" w:rsidP="00D66F96">
      <w:pPr>
        <w:spacing w:line="240" w:lineRule="auto"/>
        <w:jc w:val="center"/>
      </w:pPr>
      <w:r w:rsidRPr="006B15CD">
        <w:t>Aqualyx is an injectable solution used to dissolve localised fat deposits in areas such as the hips, saddle bags, thigh, knees</w:t>
      </w:r>
      <w:r w:rsidR="007C0560">
        <w:t>,</w:t>
      </w:r>
      <w:r w:rsidRPr="006B15CD">
        <w:t xml:space="preserve"> jowls and chin. The body then expels the released fatty acids naturally.</w:t>
      </w:r>
    </w:p>
    <w:p w14:paraId="42929755" w14:textId="77777777" w:rsidR="00D66F96" w:rsidRDefault="00D66F96" w:rsidP="00D66F96">
      <w:pPr>
        <w:spacing w:line="240" w:lineRule="auto"/>
        <w:jc w:val="center"/>
      </w:pPr>
      <w:r w:rsidRPr="006B15CD">
        <w:t>The number of treatments required varies depending on the thickness of fat to be removed. Typically, 1-3 treatments for small areas (e.g., jowls) and 2-8 treatments for larger areas (e.g., thighs) at six weekly intervals.</w:t>
      </w:r>
    </w:p>
    <w:p w14:paraId="0CC46223" w14:textId="77777777" w:rsidR="00D66F96" w:rsidRPr="006B15CD" w:rsidRDefault="00D66F96" w:rsidP="00D66F96">
      <w:pPr>
        <w:spacing w:line="240" w:lineRule="auto"/>
        <w:jc w:val="center"/>
      </w:pPr>
    </w:p>
    <w:p w14:paraId="64F58C6A" w14:textId="77777777" w:rsidR="00D66F96" w:rsidRPr="006B15CD" w:rsidRDefault="00D66F96" w:rsidP="00D66F96">
      <w:pPr>
        <w:spacing w:line="240" w:lineRule="auto"/>
        <w:jc w:val="center"/>
        <w:rPr>
          <w:b/>
          <w:bCs/>
        </w:rPr>
      </w:pPr>
      <w:r w:rsidRPr="006B15CD">
        <w:rPr>
          <w:b/>
          <w:bCs/>
        </w:rPr>
        <w:t>Recovery instructions:</w:t>
      </w:r>
    </w:p>
    <w:p w14:paraId="3B18A516" w14:textId="344BED5A" w:rsidR="00D66F96" w:rsidRPr="006B15CD" w:rsidRDefault="00D66F96" w:rsidP="00D66F96">
      <w:pPr>
        <w:spacing w:line="240" w:lineRule="auto"/>
        <w:jc w:val="center"/>
      </w:pPr>
      <w:r w:rsidRPr="006B15CD">
        <w:t>After treatment the area may redden</w:t>
      </w:r>
      <w:r w:rsidR="007C0560">
        <w:t xml:space="preserve"> and</w:t>
      </w:r>
      <w:r>
        <w:t xml:space="preserve"> </w:t>
      </w:r>
      <w:r w:rsidR="007C0560" w:rsidRPr="006B15CD">
        <w:t>swelling,</w:t>
      </w:r>
      <w:r w:rsidRPr="006B15CD">
        <w:t xml:space="preserve"> and bruising may be experienced.</w:t>
      </w:r>
    </w:p>
    <w:p w14:paraId="3B820A05" w14:textId="77777777" w:rsidR="00D66F96" w:rsidRPr="006B15CD" w:rsidRDefault="00D66F96" w:rsidP="00D66F96">
      <w:pPr>
        <w:spacing w:line="240" w:lineRule="auto"/>
        <w:jc w:val="center"/>
      </w:pPr>
      <w:r w:rsidRPr="006B15CD">
        <w:t>Aqualyx works by causing an inflammatory reaction in the fat cells which can result in swelling that lasts 3-5 days. This swelling can be obvious when having facial treatments (e.g., chin). During this time, you may want to organise time off work / social engagements.</w:t>
      </w:r>
    </w:p>
    <w:p w14:paraId="06C7312B" w14:textId="77777777" w:rsidR="00D66F96" w:rsidRPr="006B15CD" w:rsidRDefault="00D66F96" w:rsidP="00D66F96">
      <w:pPr>
        <w:spacing w:line="240" w:lineRule="auto"/>
        <w:jc w:val="center"/>
      </w:pPr>
      <w:r w:rsidRPr="006B15CD">
        <w:t>Swelling can be reduced with the use of a cool pack wrapped in a clean cloth and used for a maximum of 20 mins. Do not use any anti-inflammatory tablets (Ibuprofen) for 48 hours.</w:t>
      </w:r>
    </w:p>
    <w:p w14:paraId="22B5FFD0" w14:textId="77777777" w:rsidR="00D66F96" w:rsidRDefault="00D66F96" w:rsidP="00D66F96">
      <w:pPr>
        <w:spacing w:line="240" w:lineRule="auto"/>
        <w:jc w:val="center"/>
      </w:pPr>
      <w:r w:rsidRPr="006B15CD">
        <w:t>Do not apply make-up or skincare to the treated area for 12 hours – then only use a clean brush or sponge for application until day five.</w:t>
      </w:r>
    </w:p>
    <w:p w14:paraId="3B238316" w14:textId="77777777" w:rsidR="00D66F96" w:rsidRPr="006B15CD" w:rsidRDefault="00D66F96" w:rsidP="00D66F96">
      <w:pPr>
        <w:spacing w:line="240" w:lineRule="auto"/>
        <w:jc w:val="center"/>
      </w:pPr>
    </w:p>
    <w:p w14:paraId="5C68C97E" w14:textId="77777777" w:rsidR="00D66F96" w:rsidRPr="006B15CD" w:rsidRDefault="00D66F96" w:rsidP="00D66F96">
      <w:pPr>
        <w:spacing w:line="240" w:lineRule="auto"/>
        <w:jc w:val="center"/>
        <w:rPr>
          <w:b/>
          <w:bCs/>
        </w:rPr>
      </w:pPr>
      <w:r w:rsidRPr="006B15CD">
        <w:rPr>
          <w:b/>
          <w:bCs/>
        </w:rPr>
        <w:t>Avoid for:</w:t>
      </w:r>
    </w:p>
    <w:p w14:paraId="3B06D332" w14:textId="77777777" w:rsidR="00D66F96" w:rsidRPr="006B15CD" w:rsidRDefault="00D66F96" w:rsidP="00D66F96">
      <w:pPr>
        <w:numPr>
          <w:ilvl w:val="0"/>
          <w:numId w:val="1"/>
        </w:numPr>
        <w:spacing w:line="240" w:lineRule="auto"/>
        <w:jc w:val="center"/>
      </w:pPr>
      <w:r>
        <w:t>3-</w:t>
      </w:r>
      <w:r w:rsidRPr="006B15CD">
        <w:t>days</w:t>
      </w:r>
      <w:r>
        <w:t xml:space="preserve">: </w:t>
      </w:r>
      <w:r w:rsidRPr="006B15CD">
        <w:t>extreme temperatures, swimming pools / spas / saunas.</w:t>
      </w:r>
    </w:p>
    <w:p w14:paraId="0FE0F8A3" w14:textId="5FDD6CFC" w:rsidR="00D66F96" w:rsidRPr="006B15CD" w:rsidRDefault="00D66F96" w:rsidP="00D66F96">
      <w:pPr>
        <w:numPr>
          <w:ilvl w:val="0"/>
          <w:numId w:val="1"/>
        </w:numPr>
        <w:spacing w:line="240" w:lineRule="auto"/>
        <w:jc w:val="center"/>
      </w:pPr>
      <w:r w:rsidRPr="006B15CD">
        <w:t>10</w:t>
      </w:r>
      <w:r>
        <w:t>-</w:t>
      </w:r>
      <w:r w:rsidRPr="006B15CD">
        <w:t>days</w:t>
      </w:r>
      <w:r>
        <w:t xml:space="preserve">: </w:t>
      </w:r>
      <w:r w:rsidRPr="006B15CD">
        <w:t>physical exercise.</w:t>
      </w:r>
    </w:p>
    <w:p w14:paraId="44AF4607" w14:textId="77777777" w:rsidR="00D66F96" w:rsidRPr="006B15CD" w:rsidRDefault="00D66F96" w:rsidP="00D66F96">
      <w:pPr>
        <w:numPr>
          <w:ilvl w:val="0"/>
          <w:numId w:val="1"/>
        </w:numPr>
        <w:spacing w:line="240" w:lineRule="auto"/>
        <w:jc w:val="center"/>
      </w:pPr>
      <w:r w:rsidRPr="006B15CD">
        <w:t>14</w:t>
      </w:r>
      <w:r>
        <w:t>-</w:t>
      </w:r>
      <w:r w:rsidRPr="006B15CD">
        <w:t>days</w:t>
      </w:r>
      <w:r>
        <w:t xml:space="preserve">: </w:t>
      </w:r>
      <w:r w:rsidRPr="006B15CD">
        <w:t xml:space="preserve">laser, </w:t>
      </w:r>
      <w:proofErr w:type="spellStart"/>
      <w:r w:rsidRPr="006B15CD">
        <w:t>cryolipolysis</w:t>
      </w:r>
      <w:proofErr w:type="spellEnd"/>
      <w:r w:rsidRPr="006B15CD">
        <w:t xml:space="preserve"> or radiofrequency treatments.</w:t>
      </w:r>
    </w:p>
    <w:p w14:paraId="131E58F5" w14:textId="77777777" w:rsidR="00D66F96" w:rsidRPr="006B15CD" w:rsidRDefault="00D66F96" w:rsidP="00D66F96">
      <w:pPr>
        <w:spacing w:line="240" w:lineRule="auto"/>
        <w:jc w:val="center"/>
      </w:pPr>
    </w:p>
    <w:p w14:paraId="0E475D63" w14:textId="77777777" w:rsidR="00D66F96" w:rsidRPr="006B15CD" w:rsidRDefault="00D66F96" w:rsidP="00D66F96">
      <w:pPr>
        <w:spacing w:line="240" w:lineRule="auto"/>
        <w:jc w:val="center"/>
        <w:rPr>
          <w:b/>
          <w:bCs/>
        </w:rPr>
      </w:pPr>
      <w:r w:rsidRPr="006B15CD">
        <w:rPr>
          <w:b/>
          <w:bCs/>
        </w:rPr>
        <w:t>Common side effects:</w:t>
      </w:r>
    </w:p>
    <w:p w14:paraId="62D66326" w14:textId="77777777" w:rsidR="00D66F96" w:rsidRPr="006B15CD" w:rsidRDefault="00D66F96" w:rsidP="00D66F96">
      <w:pPr>
        <w:numPr>
          <w:ilvl w:val="0"/>
          <w:numId w:val="2"/>
        </w:numPr>
        <w:spacing w:line="240" w:lineRule="auto"/>
        <w:jc w:val="center"/>
      </w:pPr>
      <w:r w:rsidRPr="006B15CD">
        <w:t>Red, tight and itchy skin.</w:t>
      </w:r>
    </w:p>
    <w:p w14:paraId="55A68DE2" w14:textId="77777777" w:rsidR="00D66F96" w:rsidRPr="006B15CD" w:rsidRDefault="00D66F96" w:rsidP="00D66F96">
      <w:pPr>
        <w:numPr>
          <w:ilvl w:val="0"/>
          <w:numId w:val="2"/>
        </w:numPr>
        <w:spacing w:line="240" w:lineRule="auto"/>
        <w:jc w:val="center"/>
      </w:pPr>
      <w:r w:rsidRPr="006B15CD">
        <w:t>Swelling.</w:t>
      </w:r>
    </w:p>
    <w:p w14:paraId="719DF236" w14:textId="26E8FA69" w:rsidR="00D66F96" w:rsidRDefault="00D66F96" w:rsidP="00D66F96">
      <w:pPr>
        <w:spacing w:line="240" w:lineRule="auto"/>
        <w:jc w:val="center"/>
      </w:pPr>
      <w:r w:rsidRPr="006B15CD">
        <w:t xml:space="preserve">The treated area may feel tender and firm for up to </w:t>
      </w:r>
      <w:r>
        <w:t>8-</w:t>
      </w:r>
      <w:r w:rsidRPr="006B15CD">
        <w:t xml:space="preserve">weeks </w:t>
      </w:r>
      <w:r w:rsidR="006B283F">
        <w:t>post</w:t>
      </w:r>
      <w:r w:rsidRPr="006B15CD">
        <w:t xml:space="preserve"> treatment.</w:t>
      </w:r>
    </w:p>
    <w:p w14:paraId="5361FD06" w14:textId="77777777" w:rsidR="00D66F96" w:rsidRPr="006B15CD" w:rsidRDefault="00D66F96" w:rsidP="00D66F96">
      <w:pPr>
        <w:spacing w:line="240" w:lineRule="auto"/>
        <w:jc w:val="center"/>
      </w:pPr>
    </w:p>
    <w:p w14:paraId="7134AF4F" w14:textId="77777777" w:rsidR="00D66F96" w:rsidRPr="006B15CD" w:rsidRDefault="00D66F96" w:rsidP="00D66F96">
      <w:pPr>
        <w:spacing w:line="240" w:lineRule="auto"/>
        <w:jc w:val="center"/>
        <w:rPr>
          <w:b/>
          <w:bCs/>
        </w:rPr>
      </w:pPr>
      <w:r w:rsidRPr="006B15CD">
        <w:rPr>
          <w:b/>
          <w:bCs/>
        </w:rPr>
        <w:t>Adverse reaction awareness:</w:t>
      </w:r>
    </w:p>
    <w:p w14:paraId="0D366BA1" w14:textId="77777777" w:rsidR="00D66F96" w:rsidRPr="006B15CD" w:rsidRDefault="00D66F96" w:rsidP="00D66F96">
      <w:pPr>
        <w:spacing w:line="240" w:lineRule="auto"/>
        <w:jc w:val="center"/>
      </w:pPr>
      <w:r w:rsidRPr="006B15CD">
        <w:t>Pain and discharge are not normal. If you experience these, please call the clinic immediately for advice.</w:t>
      </w:r>
      <w:r w:rsidRPr="006B15CD">
        <w:br/>
      </w:r>
    </w:p>
    <w:p w14:paraId="7BCBB1C3" w14:textId="77777777" w:rsidR="00D66F96" w:rsidRPr="006B15CD" w:rsidRDefault="00D66F96" w:rsidP="00D66F96">
      <w:pPr>
        <w:spacing w:line="240" w:lineRule="auto"/>
        <w:jc w:val="center"/>
        <w:rPr>
          <w:b/>
          <w:bCs/>
        </w:rPr>
      </w:pPr>
      <w:r w:rsidRPr="006B15CD">
        <w:rPr>
          <w:b/>
          <w:bCs/>
        </w:rPr>
        <w:t>Review procedure:</w:t>
      </w:r>
    </w:p>
    <w:p w14:paraId="5FC4F85D" w14:textId="34EDD91C" w:rsidR="006F1664" w:rsidRDefault="00D66F96" w:rsidP="00D66F96">
      <w:pPr>
        <w:spacing w:line="240" w:lineRule="auto"/>
        <w:jc w:val="center"/>
      </w:pPr>
      <w:r w:rsidRPr="006B15CD">
        <w:t>All side effects must fully resolve</w:t>
      </w:r>
      <w:r w:rsidR="00747E8A">
        <w:t xml:space="preserve"> </w:t>
      </w:r>
      <w:r w:rsidRPr="006B15CD">
        <w:t>before a further treatment can be performed.</w:t>
      </w:r>
    </w:p>
    <w:sectPr w:rsidR="006F1664" w:rsidSect="005D5F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C7A"/>
    <w:multiLevelType w:val="multilevel"/>
    <w:tmpl w:val="49CC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A58FC"/>
    <w:multiLevelType w:val="multilevel"/>
    <w:tmpl w:val="E80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79"/>
    <w:rsid w:val="00312BB9"/>
    <w:rsid w:val="005A79E7"/>
    <w:rsid w:val="005D5F7E"/>
    <w:rsid w:val="006B283F"/>
    <w:rsid w:val="006F1664"/>
    <w:rsid w:val="00747E8A"/>
    <w:rsid w:val="00795A1E"/>
    <w:rsid w:val="007C0560"/>
    <w:rsid w:val="00B11279"/>
    <w:rsid w:val="00BC5D72"/>
    <w:rsid w:val="00D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8E836"/>
  <w15:chartTrackingRefBased/>
  <w15:docId w15:val="{312ABE04-FAAF-344E-AB27-3B3E69F2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s"/>
    <w:qFormat/>
    <w:rsid w:val="00B11279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</dc:creator>
  <cp:keywords/>
  <dc:description/>
  <cp:lastModifiedBy>C W</cp:lastModifiedBy>
  <cp:revision>5</cp:revision>
  <dcterms:created xsi:type="dcterms:W3CDTF">2021-05-24T11:39:00Z</dcterms:created>
  <dcterms:modified xsi:type="dcterms:W3CDTF">2021-05-24T12:38:00Z</dcterms:modified>
</cp:coreProperties>
</file>